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pP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乐至县中医医院防火门采购项目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人民币20800元，最高限价：20800元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lang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p>
      <w:pPr>
        <w:pStyle w:val="2"/>
        <w:ind w:firstLine="482" w:firstLineChars="200"/>
        <w:rPr>
          <w:rFonts w:hint="eastAsia"/>
          <w:lang w:eastAsia="zh-CN"/>
        </w:rPr>
      </w:pPr>
      <w:r>
        <w:rPr>
          <w:rFonts w:hint="eastAsia" w:ascii="宋体" w:hAnsi="宋体" w:cs="宋体"/>
          <w:b/>
          <w:bCs/>
          <w:sz w:val="24"/>
          <w:lang w:eastAsia="zh-CN"/>
        </w:rPr>
        <w:t>（一）防火门尺寸清单</w:t>
      </w:r>
    </w:p>
    <w:tbl>
      <w:tblPr>
        <w:tblStyle w:val="12"/>
        <w:tblpPr w:leftFromText="180" w:rightFromText="180" w:vertAnchor="text" w:horzAnchor="page" w:tblpX="1795" w:tblpY="32"/>
        <w:tblOverlap w:val="never"/>
        <w:tblW w:w="4701" w:type="pct"/>
        <w:tblInd w:w="0" w:type="dxa"/>
        <w:tblLayout w:type="fixed"/>
        <w:tblCellMar>
          <w:top w:w="0" w:type="dxa"/>
          <w:left w:w="108" w:type="dxa"/>
          <w:bottom w:w="0" w:type="dxa"/>
          <w:right w:w="108" w:type="dxa"/>
        </w:tblCellMar>
      </w:tblPr>
      <w:tblGrid>
        <w:gridCol w:w="846"/>
        <w:gridCol w:w="1329"/>
        <w:gridCol w:w="2880"/>
        <w:gridCol w:w="1890"/>
        <w:gridCol w:w="1575"/>
      </w:tblGrid>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bookmarkStart w:id="0" w:name="_Toc495588494"/>
            <w:r>
              <w:rPr>
                <w:rFonts w:hint="eastAsia" w:ascii="宋体" w:hAnsi="宋体"/>
                <w:sz w:val="24"/>
              </w:rPr>
              <w:t>序号</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lang w:eastAsia="zh-CN"/>
              </w:rPr>
            </w:pPr>
            <w:r>
              <w:rPr>
                <w:rFonts w:hint="eastAsia" w:ascii="宋体" w:hAnsi="宋体"/>
                <w:sz w:val="24"/>
                <w:lang w:eastAsia="zh-CN"/>
              </w:rPr>
              <w:t>安装位置</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lang w:eastAsia="zh-CN"/>
              </w:rPr>
            </w:pPr>
            <w:r>
              <w:rPr>
                <w:rFonts w:hint="eastAsia" w:ascii="宋体" w:hAnsi="宋体"/>
                <w:sz w:val="24"/>
                <w:lang w:eastAsia="zh-CN"/>
              </w:rPr>
              <w:t>具体安装位置</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lang w:eastAsia="zh-CN"/>
              </w:rPr>
            </w:pPr>
            <w:r>
              <w:rPr>
                <w:rFonts w:hint="eastAsia" w:ascii="宋体" w:hAnsi="宋体"/>
                <w:sz w:val="24"/>
                <w:lang w:eastAsia="zh-CN"/>
              </w:rPr>
              <w:t>安装尺寸（</w:t>
            </w:r>
            <w:r>
              <w:rPr>
                <w:rFonts w:hint="eastAsia" w:ascii="宋体" w:hAnsi="宋体"/>
                <w:sz w:val="24"/>
                <w:lang w:val="en-US" w:eastAsia="zh-CN"/>
              </w:rPr>
              <w:t>mm</w:t>
            </w:r>
            <w:r>
              <w:rPr>
                <w:rFonts w:hint="eastAsia" w:ascii="宋体" w:hAnsi="宋体"/>
                <w:sz w:val="24"/>
                <w:lang w:eastAsia="zh-CN"/>
              </w:rPr>
              <w:t>）</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数量（扇）</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779" w:type="pct"/>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sz w:val="24"/>
                <w:szCs w:val="24"/>
                <w:lang w:eastAsia="zh-CN"/>
              </w:rPr>
            </w:pPr>
            <w:r>
              <w:rPr>
                <w:rFonts w:ascii="宋体" w:hAnsi="宋体" w:eastAsia="宋体" w:cs="宋体"/>
                <w:sz w:val="24"/>
                <w:szCs w:val="24"/>
              </w:rPr>
              <w:t>门诊</w:t>
            </w:r>
            <w:r>
              <w:rPr>
                <w:rFonts w:hint="eastAsia" w:ascii="宋体" w:hAnsi="宋体" w:cs="宋体"/>
                <w:sz w:val="24"/>
                <w:szCs w:val="24"/>
                <w:lang w:eastAsia="zh-CN"/>
              </w:rPr>
              <w:t>楼</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ascii="宋体" w:hAnsi="宋体" w:eastAsia="宋体" w:cs="宋体"/>
                <w:sz w:val="24"/>
                <w:szCs w:val="24"/>
              </w:rPr>
              <w:t>导医台</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ascii="宋体" w:hAnsi="宋体" w:eastAsia="宋体" w:cs="宋体"/>
                <w:sz w:val="24"/>
                <w:szCs w:val="24"/>
              </w:rPr>
              <w:t>1750*2100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779" w:type="pct"/>
            <w:vMerge w:val="continue"/>
            <w:tcBorders>
              <w:left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妇产科</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1800*2100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3</w:t>
            </w:r>
          </w:p>
        </w:tc>
        <w:tc>
          <w:tcPr>
            <w:tcW w:w="779" w:type="pct"/>
            <w:vMerge w:val="continue"/>
            <w:tcBorders>
              <w:left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病案室</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1725*2100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4</w:t>
            </w:r>
          </w:p>
        </w:tc>
        <w:tc>
          <w:tcPr>
            <w:tcW w:w="779" w:type="pct"/>
            <w:vMerge w:val="continue"/>
            <w:tcBorders>
              <w:left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内镜室</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1760*2100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5</w:t>
            </w:r>
          </w:p>
        </w:tc>
        <w:tc>
          <w:tcPr>
            <w:tcW w:w="779" w:type="pct"/>
            <w:vMerge w:val="continue"/>
            <w:tcBorders>
              <w:left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口腔科</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1800*2100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6</w:t>
            </w:r>
          </w:p>
        </w:tc>
        <w:tc>
          <w:tcPr>
            <w:tcW w:w="779" w:type="pct"/>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检验科</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1760*2100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64"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7</w:t>
            </w:r>
          </w:p>
        </w:tc>
        <w:tc>
          <w:tcPr>
            <w:tcW w:w="779" w:type="pct"/>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住院部</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6楼污物电梯</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1480*2100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64"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8</w:t>
            </w:r>
          </w:p>
        </w:tc>
        <w:tc>
          <w:tcPr>
            <w:tcW w:w="779" w:type="pct"/>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4楼厕所旁</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1470*2100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25"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9</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康复院区</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康复院区</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2275*1745</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52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901"/>
              </w:tabs>
              <w:jc w:val="left"/>
              <w:rPr>
                <w:rFonts w:hint="default" w:ascii="宋体" w:hAnsi="宋体" w:cs="宋体"/>
                <w:kern w:val="0"/>
                <w:sz w:val="24"/>
                <w:lang w:val="en-US" w:eastAsia="zh-CN"/>
              </w:rPr>
            </w:pPr>
            <w:r>
              <w:rPr>
                <w:rFonts w:hint="eastAsia" w:ascii="宋体" w:hAnsi="宋体" w:cs="宋体"/>
                <w:kern w:val="0"/>
                <w:sz w:val="24"/>
                <w:lang w:val="en-US" w:eastAsia="zh-CN"/>
              </w:rPr>
              <w:t>备注：以上尺寸为采购人初步测量，实际尺寸由中标人现场测量并经采购人复核</w:t>
            </w:r>
          </w:p>
        </w:tc>
      </w:tr>
    </w:tbl>
    <w:p>
      <w:pPr>
        <w:numPr>
          <w:ilvl w:val="0"/>
          <w:numId w:val="0"/>
        </w:numPr>
        <w:spacing w:line="360" w:lineRule="auto"/>
        <w:ind w:firstLine="482" w:firstLineChars="200"/>
        <w:rPr>
          <w:rFonts w:hint="eastAsia" w:ascii="宋体" w:hAnsi="宋体" w:cs="宋体"/>
          <w:b/>
          <w:bCs/>
          <w:sz w:val="24"/>
        </w:rPr>
      </w:pPr>
      <w:r>
        <w:rPr>
          <w:rFonts w:hint="eastAsia" w:ascii="宋体" w:hAnsi="宋体" w:cs="宋体"/>
          <w:b/>
          <w:bCs/>
          <w:sz w:val="24"/>
          <w:lang w:eastAsia="zh-CN"/>
        </w:rPr>
        <w:t>（二）技术参数要求</w:t>
      </w:r>
    </w:p>
    <w:p>
      <w:pPr>
        <w:pStyle w:val="2"/>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1、防火门应经消防部门、安全部门鉴定和批准，并具有生产许可证、产品合格证和性能检测报告的产品生产商，达到一门一证。</w:t>
      </w:r>
    </w:p>
    <w:p>
      <w:pPr>
        <w:pStyle w:val="2"/>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2、所有防火门为甲级钢质防火门，所选用板材材质应符合相关的国家标准或行业标准规定对于甲级钢质防火门的有关标准，耐火极限不低于1.5h。</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3、门扇内必须选用不燃烧材料（切合环保要求的珍珠岩防火材料）填实</w:t>
      </w:r>
      <w:bookmarkStart w:id="18" w:name="_GoBack"/>
      <w:bookmarkEnd w:id="18"/>
      <w:r>
        <w:rPr>
          <w:rFonts w:hint="eastAsia" w:ascii="仿宋" w:hAnsi="仿宋" w:eastAsia="仿宋" w:cs="仿宋"/>
          <w:color w:val="000000"/>
          <w:kern w:val="2"/>
          <w:sz w:val="24"/>
          <w:szCs w:val="24"/>
          <w:highlight w:val="none"/>
          <w:lang w:val="en-US" w:eastAsia="zh-CN" w:bidi="ar-SA"/>
        </w:rPr>
        <w:t>，厚度≥6cm，普框，门框材质为厚镀锌钢板，厚度≥1.2cm，板厚≥0.8cm，浅灰色对开、外开门，无下框、插销和锁，需装设闭拉手、门器和顺序器；门锁、合页、防火铰链等五金配件的熔融温度不低于950C。防火门开启力推力≤80N。</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密封要求：门框设置密封槽，槽内镶嵌耐火阻燃的防火膨胀胶条；防火膨胀胶条膨胀性能：在升温100C膨胀扩大2-3倍。耐温性:温升至980°C时，不焚烧、不灰化、耐酸、碱、水性;浸泡72h以上，无溶蚀、无溶胀，重量变化率小于6%;</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加工要求：门及门框应该坚固、刚硬、外观整齐无缺点。按要求增强门角，以防止歪曲或下垂。外露表面无翘曲、曲折、皱折、可见凹凸、擦痕等缺点，门角方正，所有焊点焊接坚固，焊点散布平均，不得出现假焊和烧穿现象，表面面塞焊部位应平坦。</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6、钢质防火门表面采纳静电粉末喷,亚光成效；漆要求涂层平均，平坦，圆滑，不得有堆漆、麻点、气泡漏涂以及流淌等现象。</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7、所有防火门由供应商负责运输、安装，采购人不再额外支付费用。正式制作、安装前供应商应到现场认真复核防火门地点、数目和尺寸，并对最后制作数目和尺寸负责。</w:t>
      </w:r>
    </w:p>
    <w:p>
      <w:pPr>
        <w:pStyle w:val="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8、划线定位及安装:按现场复核并经采购人确定的尺寸校订其垂直度(门框与地面不垂直度，应≤2°)及水平度和对角线，按要求调整至安装高度一致，与内、外墙面距离-致，门框上下宽度一致。依据门框不一样的构造，并采取用水泥沙浆添实、抹白灰等措施，将门框周边所有空隙填实、抹平，确保密封性和美观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lang w:val="en-US" w:eastAsia="zh-CN"/>
        </w:rPr>
        <w:t>四</w:t>
      </w:r>
      <w:bookmarkEnd w:id="0"/>
      <w:r>
        <w:rPr>
          <w:rFonts w:hint="eastAsia" w:ascii="方正黑体简体" w:hAnsi="方正黑体简体" w:eastAsia="方正黑体简体" w:cs="方正黑体简体"/>
          <w:b w:val="0"/>
          <w:bCs/>
          <w:color w:val="000000"/>
          <w:sz w:val="24"/>
          <w:szCs w:val="24"/>
          <w:highlight w:val="none"/>
          <w:lang w:val="en-US" w:eastAsia="zh-CN"/>
        </w:rPr>
        <w:t>、★商务要求</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1、履约期限：自合同签订生效之日起五天内完成。</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2、履约地点：</w:t>
      </w:r>
      <w:r>
        <w:rPr>
          <w:rFonts w:hint="eastAsia" w:ascii="仿宋" w:hAnsi="仿宋" w:eastAsia="仿宋" w:cs="仿宋"/>
          <w:color w:val="000000"/>
          <w:sz w:val="24"/>
          <w:szCs w:val="24"/>
          <w:lang w:val="en-US" w:eastAsia="zh-CN"/>
        </w:rPr>
        <w:t>采购人指定地点</w:t>
      </w:r>
      <w:r>
        <w:rPr>
          <w:rFonts w:hint="eastAsia" w:ascii="仿宋" w:hAnsi="仿宋" w:eastAsia="仿宋" w:cs="仿宋"/>
          <w:color w:val="000000"/>
          <w:sz w:val="24"/>
          <w:szCs w:val="24"/>
          <w:lang w:eastAsia="zh-CN"/>
        </w:rPr>
        <w:t>。</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3、付款方式：合同签订生效及安装完成后进入</w:t>
      </w:r>
      <w:r>
        <w:rPr>
          <w:rFonts w:hint="eastAsia" w:ascii="仿宋" w:hAnsi="仿宋" w:eastAsia="仿宋" w:cs="仿宋"/>
          <w:color w:val="000000"/>
          <w:sz w:val="24"/>
          <w:szCs w:val="24"/>
          <w:lang w:val="en-US" w:eastAsia="zh-CN"/>
        </w:rPr>
        <w:t>30天试用期，试用期结束后由采购人组织验收，验收合格且</w:t>
      </w:r>
      <w:r>
        <w:rPr>
          <w:rFonts w:hint="eastAsia" w:ascii="仿宋" w:hAnsi="仿宋" w:eastAsia="仿宋" w:cs="仿宋"/>
          <w:color w:val="000000"/>
          <w:sz w:val="24"/>
          <w:szCs w:val="24"/>
          <w:lang w:eastAsia="zh-CN"/>
        </w:rPr>
        <w:t>采购人收到成交供应商提供的合法有效票据，并完善相应财务报销手续后</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个工作日内转账支付。</w:t>
      </w:r>
    </w:p>
    <w:p>
      <w:pPr>
        <w:pStyle w:val="2"/>
        <w:rPr>
          <w:rFonts w:hint="eastAsia"/>
          <w:lang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rPr>
          <w:rFonts w:hint="eastAsia"/>
          <w:lang w:eastAsia="zh-CN"/>
        </w:rPr>
      </w:pPr>
    </w:p>
    <w:p>
      <w:pP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bookmarkStart w:id="1" w:name="_Toc238581781"/>
      <w:bookmarkStart w:id="2" w:name="_Toc492547606"/>
      <w:bookmarkStart w:id="3" w:name="_Toc480465352"/>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br w:type="page"/>
      </w:r>
    </w:p>
    <w:p>
      <w:pPr>
        <w:pStyle w:val="3"/>
        <w:ind w:left="1276"/>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w:t>
      </w:r>
      <w:bookmarkEnd w:id="1"/>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二部分  部分响应文件格式</w:t>
      </w:r>
      <w:bookmarkEnd w:id="2"/>
      <w:bookmarkEnd w:id="3"/>
      <w:bookmarkStart w:id="4" w:name="_Toc480465353"/>
      <w:bookmarkStart w:id="5" w:name="_Toc479951676"/>
      <w:bookmarkStart w:id="6" w:name="_Toc480465253"/>
      <w:bookmarkStart w:id="7" w:name="_Toc480465181"/>
    </w:p>
    <w:bookmarkEnd w:id="4"/>
    <w:bookmarkEnd w:id="5"/>
    <w:bookmarkEnd w:id="6"/>
    <w:bookmarkEnd w:id="7"/>
    <w:p>
      <w:pPr>
        <w:tabs>
          <w:tab w:val="left" w:pos="900"/>
        </w:tabs>
        <w:spacing w:line="360" w:lineRule="auto"/>
        <w:jc w:val="center"/>
        <w:outlineLvl w:val="0"/>
        <w:rPr>
          <w:rFonts w:hint="eastAsia"/>
          <w:b/>
          <w:color w:val="auto"/>
          <w:sz w:val="32"/>
        </w:rPr>
      </w:pPr>
      <w:bookmarkStart w:id="8" w:name="_Toc1189"/>
      <w:r>
        <w:rPr>
          <w:rFonts w:hint="eastAsia"/>
          <w:b/>
          <w:color w:val="auto"/>
          <w:sz w:val="32"/>
        </w:rPr>
        <w:t>第</w:t>
      </w:r>
      <w:bookmarkStart w:id="9" w:name="第一部分"/>
      <w:bookmarkEnd w:id="9"/>
      <w:r>
        <w:rPr>
          <w:rFonts w:hint="eastAsia"/>
          <w:b/>
          <w:color w:val="auto"/>
          <w:sz w:val="32"/>
        </w:rPr>
        <w:t>一部分  “资格性响应文件”格式</w:t>
      </w:r>
      <w:bookmarkEnd w:id="8"/>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23"/>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r>
        <w:rPr>
          <w:rFonts w:hint="eastAsia"/>
          <w:b/>
          <w:color w:val="auto"/>
          <w:sz w:val="24"/>
        </w:rPr>
        <w:t>格式1-3</w:t>
      </w:r>
    </w:p>
    <w:p>
      <w:pPr>
        <w:spacing w:line="30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24"/>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五、供应商、报价产品资格、资质性及其他类似效力要求的相关证明材料</w:t>
      </w:r>
    </w:p>
    <w:p>
      <w:pPr>
        <w:rPr>
          <w:rFonts w:ascii="宋体" w:hAnsi="宋体" w:cs="宋体"/>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注：</w:t>
      </w:r>
    </w:p>
    <w:p>
      <w:pPr>
        <w:spacing w:line="360" w:lineRule="auto"/>
        <w:rPr>
          <w:rFonts w:hint="eastAsia"/>
          <w:color w:val="auto"/>
          <w:sz w:val="24"/>
        </w:rPr>
      </w:pPr>
      <w:r>
        <w:rPr>
          <w:rFonts w:hint="eastAsia" w:ascii="宋体" w:hAnsi="宋体" w:cs="宋体"/>
          <w:b/>
          <w:bCs/>
          <w:color w:val="auto"/>
          <w:sz w:val="24"/>
        </w:rPr>
        <w:t>供应商应按谈</w:t>
      </w:r>
      <w:r>
        <w:rPr>
          <w:rFonts w:hint="eastAsia" w:ascii="宋体" w:hAnsi="宋体" w:cs="宋体"/>
          <w:b/>
          <w:bCs/>
          <w:color w:val="auto"/>
          <w:sz w:val="24"/>
          <w:highlight w:val="none"/>
        </w:rPr>
        <w:t>判文件第四章相关要求提供证明材料，</w:t>
      </w:r>
      <w:r>
        <w:rPr>
          <w:rFonts w:hint="eastAsia" w:ascii="宋体" w:hAnsi="宋体" w:cs="宋体"/>
          <w:b/>
          <w:bCs/>
          <w:color w:val="auto"/>
          <w:sz w:val="24"/>
        </w:rPr>
        <w:t>格式自拟。</w:t>
      </w:r>
    </w:p>
    <w:p>
      <w:pPr>
        <w:tabs>
          <w:tab w:val="left" w:pos="900"/>
        </w:tabs>
        <w:spacing w:line="360" w:lineRule="auto"/>
        <w:jc w:val="center"/>
        <w:outlineLvl w:val="0"/>
        <w:rPr>
          <w:rFonts w:ascii="宋体" w:hAnsi="宋体"/>
          <w:b/>
          <w:color w:val="auto"/>
          <w:sz w:val="32"/>
        </w:rPr>
      </w:pPr>
      <w:r>
        <w:rPr>
          <w:color w:val="auto"/>
        </w:rPr>
        <w:br w:type="page"/>
      </w:r>
      <w:bookmarkStart w:id="10" w:name="第二部分"/>
      <w:bookmarkEnd w:id="10"/>
      <w:bookmarkStart w:id="11" w:name="_Toc4182"/>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11"/>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2、我方自愿按照谈判文件规定的各项要求向采购人提供所需货物/服务，总报价为人民币</w:t>
      </w:r>
      <w:r>
        <w:rPr>
          <w:rFonts w:hint="eastAsia"/>
          <w:color w:val="auto"/>
          <w:sz w:val="24"/>
          <w:u w:val="single"/>
        </w:rPr>
        <w:t xml:space="preserve">      </w:t>
      </w:r>
      <w:r>
        <w:rPr>
          <w:rFonts w:hint="eastAsia"/>
          <w:color w:val="auto"/>
          <w:sz w:val="24"/>
        </w:rPr>
        <w:t>万元（大写：</w:t>
      </w:r>
      <w:r>
        <w:rPr>
          <w:rFonts w:hint="eastAsia"/>
          <w:color w:val="auto"/>
          <w:sz w:val="24"/>
          <w:u w:val="single"/>
        </w:rPr>
        <w:t xml:space="preserve">          </w:t>
      </w:r>
      <w:r>
        <w:rPr>
          <w:rFonts w:hint="eastAsia"/>
          <w:color w:val="auto"/>
          <w:sz w:val="24"/>
        </w:rPr>
        <w:t>）。其中报价产品</w:t>
      </w:r>
      <w:r>
        <w:rPr>
          <w:rFonts w:hint="eastAsia"/>
          <w:color w:val="auto"/>
          <w:sz w:val="24"/>
          <w:u w:val="single"/>
        </w:rPr>
        <w:t xml:space="preserve">          </w:t>
      </w:r>
      <w:r>
        <w:rPr>
          <w:rFonts w:hint="eastAsia"/>
          <w:color w:val="auto"/>
          <w:sz w:val="24"/>
        </w:rPr>
        <w:t>为进口产品。</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四、报价表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单价（万元）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总价（万元）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w:t>
      </w:r>
      <w:r>
        <w:rPr>
          <w:rFonts w:hint="eastAsia"/>
          <w:b/>
          <w:color w:val="auto"/>
          <w:sz w:val="32"/>
          <w:szCs w:val="32"/>
        </w:rPr>
        <w:t>产品组成表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813"/>
        <w:gridCol w:w="958"/>
        <w:gridCol w:w="3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jc w:val="center"/>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b/>
                <w:color w:val="auto"/>
                <w:sz w:val="24"/>
              </w:rPr>
            </w:pPr>
            <w:r>
              <w:rPr>
                <w:rFonts w:hint="eastAsia"/>
                <w:b/>
                <w:color w:val="auto"/>
                <w:sz w:val="24"/>
              </w:rPr>
              <w:t>产品名称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813" w:type="dxa"/>
            <w:noWrap w:val="0"/>
            <w:vAlign w:val="center"/>
          </w:tcPr>
          <w:p>
            <w:pPr>
              <w:ind w:left="-105" w:leftChars="-50" w:right="-105" w:rightChars="-50"/>
              <w:jc w:val="center"/>
              <w:rPr>
                <w:rFonts w:hint="eastAsia"/>
                <w:b/>
                <w:color w:val="auto"/>
                <w:sz w:val="24"/>
              </w:rPr>
            </w:pPr>
            <w:r>
              <w:rPr>
                <w:rFonts w:hint="eastAsia"/>
                <w:b/>
                <w:color w:val="auto"/>
                <w:sz w:val="24"/>
              </w:rPr>
              <w:t>单位</w:t>
            </w:r>
          </w:p>
        </w:tc>
        <w:tc>
          <w:tcPr>
            <w:tcW w:w="958"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3027" w:type="dxa"/>
            <w:noWrap w:val="0"/>
            <w:vAlign w:val="center"/>
          </w:tcPr>
          <w:p>
            <w:pPr>
              <w:ind w:left="-105" w:leftChars="-50" w:right="-105" w:rightChars="-50"/>
              <w:jc w:val="center"/>
              <w:rPr>
                <w:rFonts w:hint="eastAsia"/>
                <w:b/>
                <w:color w:val="auto"/>
                <w:sz w:val="24"/>
              </w:rPr>
            </w:pPr>
            <w:r>
              <w:rPr>
                <w:rFonts w:hint="eastAsia"/>
                <w:b/>
                <w:color w:val="auto"/>
                <w:sz w:val="24"/>
              </w:rPr>
              <w:t>备注</w:t>
            </w:r>
          </w:p>
          <w:p>
            <w:pPr>
              <w:ind w:left="-105" w:leftChars="-50" w:right="-105" w:rightChars="-50"/>
              <w:jc w:val="center"/>
              <w:rPr>
                <w:rFonts w:hint="eastAsia"/>
                <w:b/>
                <w:color w:val="auto"/>
                <w:sz w:val="24"/>
              </w:rPr>
            </w:pPr>
            <w:r>
              <w:rPr>
                <w:rFonts w:hint="eastAsia"/>
                <w:b/>
                <w:color w:val="auto"/>
                <w:sz w:val="24"/>
              </w:rPr>
              <w:t>（是否为强制采购节能产品、优先采购节能产品、环境标志产品、无线局域网产品）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12" w:name="_Toc436404120"/>
      <w:bookmarkStart w:id="13" w:name="_Toc436385992"/>
      <w:bookmarkStart w:id="14" w:name="_Toc436820890"/>
      <w:bookmarkStart w:id="15" w:name="_Toc307564880"/>
      <w:bookmarkStart w:id="16" w:name="_Toc436410129"/>
      <w:r>
        <w:rPr>
          <w:rFonts w:hint="eastAsia"/>
          <w:color w:val="auto"/>
        </w:rPr>
        <w:br w:type="page"/>
      </w:r>
      <w:bookmarkEnd w:id="12"/>
      <w:bookmarkEnd w:id="13"/>
      <w:bookmarkEnd w:id="14"/>
      <w:bookmarkEnd w:id="15"/>
      <w:bookmarkEnd w:id="16"/>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7"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7"/>
      <w:r>
        <w:rPr>
          <w:rFonts w:hint="eastAsia" w:eastAsia="黑体"/>
          <w:b/>
          <w:color w:val="auto"/>
          <w:sz w:val="32"/>
          <w:szCs w:val="32"/>
          <w:lang w:eastAsia="zh-CN"/>
        </w:rPr>
        <w:t>产品彩页、实物外观、服务过程等证明资料</w:t>
      </w:r>
    </w:p>
    <w:p>
      <w:pPr>
        <w:rPr>
          <w:color w:val="auto"/>
        </w:rPr>
      </w:pPr>
    </w:p>
    <w:p>
      <w:pPr>
        <w:pStyle w:val="10"/>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2"/>
        <w:rPr>
          <w:rFonts w:hint="eastAsia"/>
          <w:lang w:eastAsia="zh-CN"/>
        </w:rPr>
      </w:pPr>
    </w:p>
    <w:sectPr>
      <w:headerReference r:id="rId3" w:type="default"/>
      <w:footerReference r:id="rId4"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t>第</w:t>
    </w:r>
    <w:r>
      <w:fldChar w:fldCharType="begin"/>
    </w:r>
    <w:r>
      <w:instrText xml:space="preserve"> PAGE   \* MERGEFORMAT </w:instrText>
    </w:r>
    <w:r>
      <w:fldChar w:fldCharType="separate"/>
    </w:r>
    <w:r>
      <w:t>4</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lang w:eastAsia="zh-CN"/>
      </w:rPr>
    </w:pPr>
    <w:r>
      <w:rPr>
        <w:rFonts w:hint="eastAsia" w:ascii="微软雅黑" w:hAnsi="微软雅黑" w:eastAsia="微软雅黑"/>
        <w:szCs w:val="21"/>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73BE3DBE"/>
    <w:rsid w:val="00765B27"/>
    <w:rsid w:val="0113452B"/>
    <w:rsid w:val="052676B9"/>
    <w:rsid w:val="070D70B2"/>
    <w:rsid w:val="07FC210E"/>
    <w:rsid w:val="080C4B99"/>
    <w:rsid w:val="08B90724"/>
    <w:rsid w:val="0A505F27"/>
    <w:rsid w:val="0BF87683"/>
    <w:rsid w:val="0C37754C"/>
    <w:rsid w:val="0DA14A66"/>
    <w:rsid w:val="0EC324BC"/>
    <w:rsid w:val="11C34AC6"/>
    <w:rsid w:val="123B7490"/>
    <w:rsid w:val="139F41BE"/>
    <w:rsid w:val="199C7249"/>
    <w:rsid w:val="19B234FC"/>
    <w:rsid w:val="19E24466"/>
    <w:rsid w:val="1C5D4C9E"/>
    <w:rsid w:val="1E563A15"/>
    <w:rsid w:val="204B4278"/>
    <w:rsid w:val="2732757E"/>
    <w:rsid w:val="2D5E54C7"/>
    <w:rsid w:val="31D7203F"/>
    <w:rsid w:val="343A6C9E"/>
    <w:rsid w:val="35011425"/>
    <w:rsid w:val="355210DD"/>
    <w:rsid w:val="35D147BF"/>
    <w:rsid w:val="39382F3B"/>
    <w:rsid w:val="39A53E47"/>
    <w:rsid w:val="3B3A7E7C"/>
    <w:rsid w:val="3B6946AF"/>
    <w:rsid w:val="3E143530"/>
    <w:rsid w:val="3F560594"/>
    <w:rsid w:val="3FFB783A"/>
    <w:rsid w:val="41913ED7"/>
    <w:rsid w:val="431C1488"/>
    <w:rsid w:val="4450663B"/>
    <w:rsid w:val="45AE3BBD"/>
    <w:rsid w:val="45BE56E6"/>
    <w:rsid w:val="463D02E0"/>
    <w:rsid w:val="47441230"/>
    <w:rsid w:val="483D5EBF"/>
    <w:rsid w:val="496C59AA"/>
    <w:rsid w:val="4A113BF4"/>
    <w:rsid w:val="4B7A5797"/>
    <w:rsid w:val="4C98546D"/>
    <w:rsid w:val="523245B4"/>
    <w:rsid w:val="52C22644"/>
    <w:rsid w:val="54CD53FD"/>
    <w:rsid w:val="553710B6"/>
    <w:rsid w:val="57FE2DBA"/>
    <w:rsid w:val="58D63B5A"/>
    <w:rsid w:val="5B03100B"/>
    <w:rsid w:val="5C337607"/>
    <w:rsid w:val="5E8C5954"/>
    <w:rsid w:val="60920EFD"/>
    <w:rsid w:val="62164CF8"/>
    <w:rsid w:val="680D2506"/>
    <w:rsid w:val="685D5648"/>
    <w:rsid w:val="68C22BD8"/>
    <w:rsid w:val="697728DD"/>
    <w:rsid w:val="6E97280B"/>
    <w:rsid w:val="703F06C0"/>
    <w:rsid w:val="73BE3DBE"/>
    <w:rsid w:val="7497197F"/>
    <w:rsid w:val="7510630A"/>
    <w:rsid w:val="79083B29"/>
    <w:rsid w:val="7F83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kern w:val="0"/>
      <w:sz w:val="24"/>
      <w:szCs w:val="24"/>
    </w:rPr>
  </w:style>
  <w:style w:type="paragraph" w:styleId="6">
    <w:name w:val="Body Text Indent"/>
    <w:basedOn w:val="1"/>
    <w:qFormat/>
    <w:uiPriority w:val="0"/>
    <w:pPr>
      <w:ind w:firstLine="630"/>
    </w:pPr>
    <w:rPr>
      <w:sz w:val="32"/>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w:basedOn w:val="2"/>
    <w:unhideWhenUsed/>
    <w:qFormat/>
    <w:uiPriority w:val="99"/>
    <w:pPr>
      <w:spacing w:line="240" w:lineRule="auto"/>
      <w:ind w:firstLine="420" w:firstLineChars="100"/>
    </w:pPr>
    <w:rPr>
      <w:szCs w:val="22"/>
    </w:rPr>
  </w:style>
  <w:style w:type="table" w:styleId="13">
    <w:name w:val="Table Grid"/>
    <w:basedOn w:val="1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unhideWhenUsed/>
    <w:qFormat/>
    <w:uiPriority w:val="0"/>
    <w:rPr>
      <w:sz w:val="21"/>
      <w:szCs w:val="21"/>
    </w:rPr>
  </w:style>
  <w:style w:type="paragraph" w:customStyle="1" w:styleId="16">
    <w:name w:val="BodyText"/>
    <w:basedOn w:val="1"/>
    <w:next w:val="1"/>
    <w:qFormat/>
    <w:uiPriority w:val="0"/>
    <w:pPr>
      <w:jc w:val="both"/>
      <w:textAlignment w:val="baseline"/>
    </w:pPr>
  </w:style>
  <w:style w:type="paragraph" w:customStyle="1" w:styleId="17">
    <w:name w:val="首行缩进"/>
    <w:basedOn w:val="1"/>
    <w:qFormat/>
    <w:uiPriority w:val="0"/>
    <w:pPr>
      <w:adjustRightInd w:val="0"/>
      <w:snapToGrid w:val="0"/>
    </w:pPr>
    <w:rPr>
      <w:rFonts w:ascii="Times New Roman" w:hAnsi="Times New Roman"/>
      <w:kern w:val="2"/>
      <w:sz w:val="24"/>
      <w:szCs w:val="24"/>
      <w:lang w:val="zh-CN"/>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20">
    <w:name w:val="font71"/>
    <w:basedOn w:val="14"/>
    <w:qFormat/>
    <w:uiPriority w:val="0"/>
    <w:rPr>
      <w:rFonts w:hint="eastAsia" w:ascii="宋体" w:hAnsi="宋体" w:eastAsia="宋体" w:cs="宋体"/>
      <w:b/>
      <w:bCs/>
      <w:color w:val="000000"/>
      <w:sz w:val="32"/>
      <w:szCs w:val="32"/>
      <w:u w:val="none"/>
    </w:rPr>
  </w:style>
  <w:style w:type="character" w:customStyle="1" w:styleId="21">
    <w:name w:val="font41"/>
    <w:basedOn w:val="14"/>
    <w:qFormat/>
    <w:uiPriority w:val="0"/>
    <w:rPr>
      <w:rFonts w:hint="eastAsia" w:ascii="宋体" w:hAnsi="宋体" w:eastAsia="宋体" w:cs="宋体"/>
      <w:b/>
      <w:bCs/>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10599</Words>
  <Characters>13100</Characters>
  <Lines>0</Lines>
  <Paragraphs>0</Paragraphs>
  <TotalTime>87</TotalTime>
  <ScaleCrop>false</ScaleCrop>
  <LinksUpToDate>false</LinksUpToDate>
  <CharactersWithSpaces>14988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2023-01-30T08:47:00Z</dcterms:created>
  <dc:creator>Administrator</dc:creator>
  <cp:lastModifiedBy>Administrator</cp:lastModifiedBy>
  <dcterms:modified xsi:type="dcterms:W3CDTF">2023-10-31T10:02:25Z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591A11474C3F463798BDBEE67C1EC6F8_13</vt:lpwstr>
  </property>
</Properties>
</file>